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DD" w:rsidRDefault="001234DD" w:rsidP="001234D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bookmarkStart w:id="0" w:name="_GoBack"/>
      <w:bookmarkEnd w:id="0"/>
    </w:p>
    <w:p w:rsidR="001234DD" w:rsidRDefault="001234DD" w:rsidP="001234D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ТЕНИЧЕСКИЕ ХАРАКТЕРИСТИКИ </w:t>
      </w:r>
    </w:p>
    <w:p w:rsidR="001234DD" w:rsidRPr="00267F12" w:rsidRDefault="001234DD" w:rsidP="001234D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1882"/>
        <w:gridCol w:w="594"/>
        <w:gridCol w:w="629"/>
        <w:gridCol w:w="629"/>
      </w:tblGrid>
      <w:tr w:rsidR="001234DD" w:rsidTr="001234DD">
        <w:trPr>
          <w:trHeight w:val="426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Модель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БК100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БК150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БК200</w:t>
            </w:r>
          </w:p>
        </w:tc>
      </w:tr>
      <w:tr w:rsidR="001234DD" w:rsidTr="001234DD">
        <w:trPr>
          <w:trHeight w:val="418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Номинальное </w:t>
            </w:r>
          </w:p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напряжение, </w:t>
            </w:r>
            <w:proofErr w:type="gramStart"/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В</w:t>
            </w:r>
            <w:proofErr w:type="gramEnd"/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220</w:t>
            </w:r>
          </w:p>
        </w:tc>
      </w:tr>
      <w:tr w:rsidR="001234DD" w:rsidTr="001234DD">
        <w:trPr>
          <w:trHeight w:val="566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Максимальная </w:t>
            </w:r>
          </w:p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потребляемая мощность, кВт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0,6</w:t>
            </w:r>
          </w:p>
        </w:tc>
      </w:tr>
      <w:tr w:rsidR="001234DD" w:rsidTr="001234DD">
        <w:trPr>
          <w:trHeight w:val="546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Класс защиты </w:t>
            </w:r>
            <w:proofErr w:type="gramStart"/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от</w:t>
            </w:r>
            <w:proofErr w:type="gramEnd"/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</w:p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поражения электрическим током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F30E1A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val="en-US"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en-US" w:eastAsia="ru-RU"/>
              </w:rPr>
              <w:t>I</w:t>
            </w:r>
          </w:p>
        </w:tc>
      </w:tr>
      <w:tr w:rsidR="001234DD" w:rsidTr="001234DD">
        <w:trPr>
          <w:trHeight w:val="271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F30E1A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Габаритные размеры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1234DD" w:rsidTr="001234DD">
        <w:trPr>
          <w:trHeight w:val="274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- длина, </w:t>
            </w:r>
            <w:proofErr w:type="gramStart"/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мм</w:t>
            </w:r>
            <w:proofErr w:type="gramEnd"/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1040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1540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2040</w:t>
            </w:r>
          </w:p>
        </w:tc>
      </w:tr>
      <w:tr w:rsidR="001234DD" w:rsidTr="001234DD">
        <w:trPr>
          <w:trHeight w:val="279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- ширина, </w:t>
            </w:r>
            <w:proofErr w:type="gramStart"/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мм</w:t>
            </w:r>
            <w:proofErr w:type="gramEnd"/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55</w:t>
            </w:r>
          </w:p>
        </w:tc>
      </w:tr>
      <w:tr w:rsidR="001234DD" w:rsidTr="001234DD">
        <w:trPr>
          <w:trHeight w:val="268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- высота, </w:t>
            </w:r>
            <w:proofErr w:type="gramStart"/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мм</w:t>
            </w:r>
            <w:proofErr w:type="gramEnd"/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67</w:t>
            </w:r>
          </w:p>
        </w:tc>
      </w:tr>
      <w:tr w:rsidR="001234DD" w:rsidTr="001234DD">
        <w:trPr>
          <w:trHeight w:val="193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Материал корпуса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сталь</w:t>
            </w:r>
          </w:p>
        </w:tc>
      </w:tr>
      <w:tr w:rsidR="001234DD" w:rsidTr="001234DD">
        <w:trPr>
          <w:trHeight w:val="408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Диапазон рабочих </w:t>
            </w:r>
          </w:p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температур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от -20</w:t>
            </w:r>
            <w:proofErr w:type="gramStart"/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ºС</w:t>
            </w:r>
            <w:proofErr w:type="gramEnd"/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до 60ºС</w:t>
            </w:r>
          </w:p>
        </w:tc>
      </w:tr>
      <w:tr w:rsidR="001234DD" w:rsidTr="001234DD">
        <w:trPr>
          <w:trHeight w:val="542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Вес нетто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590206" w:rsidRDefault="001234DD" w:rsidP="00DC2548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590206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2,0 кг ±5%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590206" w:rsidRDefault="001234DD" w:rsidP="00DC2548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590206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2,6 кг ±5%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590206" w:rsidRDefault="001234DD" w:rsidP="00DC2548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590206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3,5 кг ±5%</w:t>
            </w:r>
          </w:p>
        </w:tc>
      </w:tr>
    </w:tbl>
    <w:p w:rsidR="001234DD" w:rsidRDefault="001234DD" w:rsidP="00F06D2C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14"/>
          <w:szCs w:val="14"/>
          <w:lang w:eastAsia="ru-RU"/>
        </w:rPr>
      </w:pPr>
    </w:p>
    <w:p w:rsidR="001234DD" w:rsidRDefault="001234DD" w:rsidP="00F06D2C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14"/>
          <w:szCs w:val="14"/>
          <w:lang w:eastAsia="ru-RU"/>
        </w:rPr>
      </w:pPr>
    </w:p>
    <w:p w:rsidR="00590206" w:rsidRPr="00F06D2C" w:rsidRDefault="00F06D2C" w:rsidP="00F06D2C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14"/>
          <w:szCs w:val="14"/>
          <w:lang w:eastAsia="ru-RU"/>
        </w:rPr>
      </w:pPr>
      <w:r w:rsidRPr="00F06D2C">
        <w:rPr>
          <w:rFonts w:ascii="Arial" w:eastAsia="Times New Roman" w:hAnsi="Arial" w:cs="Arial"/>
          <w:b/>
          <w:color w:val="2E74B5" w:themeColor="accent1" w:themeShade="BF"/>
          <w:sz w:val="14"/>
          <w:szCs w:val="14"/>
          <w:lang w:eastAsia="ru-RU"/>
        </w:rPr>
        <w:t>КОМПЛЕКТ ПОСТАВКИ</w:t>
      </w:r>
    </w:p>
    <w:p w:rsidR="00F06D2C" w:rsidRDefault="00F06D2C" w:rsidP="00F06D2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</w:tblGrid>
      <w:tr w:rsidR="00F06D2C" w:rsidTr="00F06D2C">
        <w:trPr>
          <w:trHeight w:val="294"/>
          <w:jc w:val="center"/>
        </w:trPr>
        <w:tc>
          <w:tcPr>
            <w:tcW w:w="1501" w:type="dxa"/>
            <w:shd w:val="clear" w:color="auto" w:fill="FFFFFF" w:themeFill="background1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D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</w:t>
            </w:r>
          </w:p>
        </w:tc>
      </w:tr>
      <w:tr w:rsidR="00F06D2C" w:rsidTr="00F06D2C">
        <w:trPr>
          <w:trHeight w:val="294"/>
          <w:jc w:val="center"/>
        </w:trPr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Паспорт, шт.</w:t>
            </w:r>
          </w:p>
        </w:tc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F06D2C" w:rsidTr="00F06D2C">
        <w:trPr>
          <w:trHeight w:val="294"/>
          <w:jc w:val="center"/>
        </w:trPr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Упаковка, шт.</w:t>
            </w:r>
          </w:p>
        </w:tc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F06D2C" w:rsidTr="00F06D2C">
        <w:trPr>
          <w:trHeight w:val="294"/>
          <w:jc w:val="center"/>
        </w:trPr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Обогреватель, шт.</w:t>
            </w:r>
          </w:p>
        </w:tc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</w:tbl>
    <w:p w:rsidR="00F06D2C" w:rsidRDefault="00F06D2C" w:rsidP="00F06D2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F06D2C" w:rsidRDefault="00F06D2C" w:rsidP="00F06D2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>УХОД ЗА ПРИБОРОМ</w:t>
      </w:r>
    </w:p>
    <w:p w:rsidR="00F06D2C" w:rsidRDefault="00F06D2C" w:rsidP="00F06D2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BE45EF" w:rsidRDefault="00F06D2C" w:rsidP="00F06D2C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Пере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д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очисткой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прибора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убедитесь,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что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он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отключен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от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электросети и полностью остыл.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F06D2C" w:rsidRDefault="00F06D2C" w:rsidP="00F06D2C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06D2C">
        <w:rPr>
          <w:rFonts w:ascii="Arial" w:eastAsia="Times New Roman" w:hAnsi="Arial" w:cs="Arial"/>
          <w:sz w:val="14"/>
          <w:szCs w:val="14"/>
          <w:lang w:eastAsia="ru-RU"/>
        </w:rPr>
        <w:t xml:space="preserve">Протирайте корпус прибора </w:t>
      </w:r>
      <w:proofErr w:type="gramStart"/>
      <w:r w:rsidRPr="00F06D2C">
        <w:rPr>
          <w:rFonts w:ascii="Arial" w:eastAsia="Times New Roman" w:hAnsi="Arial" w:cs="Arial"/>
          <w:sz w:val="14"/>
          <w:szCs w:val="14"/>
          <w:lang w:eastAsia="ru-RU"/>
        </w:rPr>
        <w:t>мягкой</w:t>
      </w:r>
      <w:proofErr w:type="gramEnd"/>
      <w:r w:rsidRPr="00F06D2C">
        <w:rPr>
          <w:rFonts w:ascii="Arial" w:eastAsia="Times New Roman" w:hAnsi="Arial" w:cs="Arial"/>
          <w:sz w:val="14"/>
          <w:szCs w:val="14"/>
          <w:lang w:eastAsia="ru-RU"/>
        </w:rPr>
        <w:t xml:space="preserve"> ткань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</w:p>
    <w:p w:rsidR="00BE45EF" w:rsidRDefault="00BE45EF" w:rsidP="00BE45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E45EF">
        <w:rPr>
          <w:rFonts w:ascii="Arial" w:eastAsia="Times New Roman" w:hAnsi="Arial" w:cs="Arial"/>
          <w:b/>
          <w:sz w:val="14"/>
          <w:szCs w:val="14"/>
          <w:lang w:eastAsia="ru-RU"/>
        </w:rPr>
        <w:t>ЗАПРЕЩЕН</w:t>
      </w:r>
      <w:r w:rsidRPr="00BE45EF">
        <w:rPr>
          <w:rFonts w:ascii="Arial" w:eastAsia="Times New Roman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9264" behindDoc="1" locked="0" layoutInCell="1" allowOverlap="1" wp14:anchorId="7B927701" wp14:editId="3CEC4D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55512" cy="312420"/>
            <wp:effectExtent l="0" t="0" r="6985" b="0"/>
            <wp:wrapNone/>
            <wp:docPr id="8" name="Рисунок 8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5EF">
        <w:rPr>
          <w:rFonts w:ascii="Arial" w:eastAsia="Times New Roman" w:hAnsi="Arial" w:cs="Arial"/>
          <w:b/>
          <w:sz w:val="14"/>
          <w:szCs w:val="14"/>
          <w:lang w:eastAsia="ru-RU"/>
        </w:rPr>
        <w:t>О</w:t>
      </w:r>
      <w:r>
        <w:rPr>
          <w:rFonts w:ascii="Arial" w:eastAsia="Times New Roman" w:hAnsi="Arial" w:cs="Arial"/>
          <w:b/>
          <w:sz w:val="14"/>
          <w:szCs w:val="14"/>
          <w:lang w:eastAsia="ru-RU"/>
        </w:rPr>
        <w:t>!</w:t>
      </w:r>
    </w:p>
    <w:p w:rsidR="00BE45EF" w:rsidRDefault="00BE45EF" w:rsidP="00BE45EF">
      <w:pPr>
        <w:pStyle w:val="a3"/>
        <w:numPr>
          <w:ilvl w:val="0"/>
          <w:numId w:val="6"/>
        </w:numPr>
        <w:spacing w:after="0" w:line="240" w:lineRule="auto"/>
        <w:ind w:left="709" w:hanging="1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E45EF">
        <w:rPr>
          <w:rFonts w:ascii="Arial" w:eastAsia="Times New Roman" w:hAnsi="Arial" w:cs="Arial"/>
          <w:sz w:val="14"/>
          <w:szCs w:val="14"/>
          <w:lang w:eastAsia="ru-RU"/>
        </w:rPr>
        <w:t>Помещать корпус прибора и электрошнур под струю воды или погружать его в воду.</w:t>
      </w:r>
    </w:p>
    <w:p w:rsidR="00BE45EF" w:rsidRDefault="00BE45EF" w:rsidP="00BE45EF">
      <w:pPr>
        <w:pStyle w:val="a3"/>
        <w:numPr>
          <w:ilvl w:val="0"/>
          <w:numId w:val="6"/>
        </w:numPr>
        <w:spacing w:after="0" w:line="240" w:lineRule="auto"/>
        <w:ind w:left="709" w:hanging="1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Использование при очистке прибора грубых салфеток или губок, абразивных паст. Также недопустимо использование любых химич</w:t>
      </w:r>
      <w:r>
        <w:rPr>
          <w:rFonts w:ascii="Arial" w:eastAsia="Times New Roman" w:hAnsi="Arial" w:cs="Arial"/>
          <w:sz w:val="14"/>
          <w:szCs w:val="14"/>
          <w:lang w:eastAsia="ru-RU"/>
        </w:rPr>
        <w:t>е</w:t>
      </w:r>
      <w:r>
        <w:rPr>
          <w:rFonts w:ascii="Arial" w:eastAsia="Times New Roman" w:hAnsi="Arial" w:cs="Arial"/>
          <w:sz w:val="14"/>
          <w:szCs w:val="14"/>
          <w:lang w:eastAsia="ru-RU"/>
        </w:rPr>
        <w:t>ски агрессивных веществ.</w:t>
      </w:r>
    </w:p>
    <w:p w:rsidR="00BE45EF" w:rsidRDefault="00BE45EF" w:rsidP="00BE45EF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Перед хранением и повторной эксплуатацией полностью просушите все части прибора. </w:t>
      </w:r>
    </w:p>
    <w:p w:rsidR="00BE45EF" w:rsidRDefault="00BE45EF" w:rsidP="00BE45EF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Храните прибор в 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>сухом</w:t>
      </w:r>
      <w:proofErr w:type="gramEnd"/>
      <w:r>
        <w:rPr>
          <w:rFonts w:ascii="Arial" w:eastAsia="Times New Roman" w:hAnsi="Arial" w:cs="Arial"/>
          <w:sz w:val="14"/>
          <w:szCs w:val="14"/>
          <w:lang w:eastAsia="ru-RU"/>
        </w:rPr>
        <w:t xml:space="preserve"> вентилируемом мете.</w:t>
      </w:r>
    </w:p>
    <w:p w:rsidR="00CE1F15" w:rsidRDefault="00BE45EF" w:rsidP="00CE1F1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При транспортировке и </w:t>
      </w:r>
      <w:r w:rsidR="003E1170">
        <w:rPr>
          <w:rFonts w:ascii="Arial" w:eastAsia="Times New Roman" w:hAnsi="Arial" w:cs="Arial"/>
          <w:sz w:val="14"/>
          <w:szCs w:val="14"/>
          <w:lang w:eastAsia="ru-RU"/>
        </w:rPr>
        <w:t>хранении запрещается подве</w:t>
      </w:r>
      <w:r w:rsidR="003E1170">
        <w:rPr>
          <w:rFonts w:ascii="Arial" w:eastAsia="Times New Roman" w:hAnsi="Arial" w:cs="Arial"/>
          <w:sz w:val="14"/>
          <w:szCs w:val="14"/>
          <w:lang w:eastAsia="ru-RU"/>
        </w:rPr>
        <w:t>р</w:t>
      </w:r>
      <w:r w:rsidR="003E1170">
        <w:rPr>
          <w:rFonts w:ascii="Arial" w:eastAsia="Times New Roman" w:hAnsi="Arial" w:cs="Arial"/>
          <w:sz w:val="14"/>
          <w:szCs w:val="14"/>
          <w:lang w:eastAsia="ru-RU"/>
        </w:rPr>
        <w:t>гать прибор механическим воздействиям,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которы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могут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привести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к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повреждению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прибора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и/или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нарушению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ц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 xml:space="preserve">елостности 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>упа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ковки.</w:t>
      </w:r>
    </w:p>
    <w:p w:rsidR="00BE45EF" w:rsidRDefault="00CE1F15" w:rsidP="00CE1F1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E1F15">
        <w:rPr>
          <w:rFonts w:ascii="Arial" w:eastAsia="Times New Roman" w:hAnsi="Arial" w:cs="Arial"/>
          <w:sz w:val="14"/>
          <w:szCs w:val="14"/>
          <w:lang w:eastAsia="ru-RU"/>
        </w:rPr>
        <w:t>Необходимо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беречь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упаковку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прибора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от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попадания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воды и других жидкостей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</w:p>
    <w:p w:rsidR="00CE1F15" w:rsidRDefault="00CE1F15" w:rsidP="00CE1F1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234DD" w:rsidRDefault="001234DD" w:rsidP="00CE1F1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1234DD" w:rsidRDefault="001234DD" w:rsidP="00CE1F1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1234DD" w:rsidRDefault="001234DD" w:rsidP="00CE1F1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CE1F15" w:rsidRDefault="00CE1F15" w:rsidP="00CE1F1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CE1F15">
        <w:rPr>
          <w:rFonts w:ascii="Arial" w:eastAsia="Times New Roman" w:hAnsi="Arial" w:cs="Arial"/>
          <w:b/>
          <w:sz w:val="14"/>
          <w:szCs w:val="14"/>
          <w:lang w:eastAsia="ru-RU"/>
        </w:rPr>
        <w:lastRenderedPageBreak/>
        <w:t>ТЕХНИЧЕСКОЕ ОБСЛУЖИВАНИЕ</w:t>
      </w:r>
    </w:p>
    <w:p w:rsidR="00CE1F15" w:rsidRDefault="00CE1F15" w:rsidP="00CE1F1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CE1F15" w:rsidRPr="00CE1F15" w:rsidRDefault="00CE1F15" w:rsidP="00CE1F1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E1F15">
        <w:rPr>
          <w:rFonts w:ascii="Arial" w:eastAsia="Times New Roman" w:hAnsi="Arial" w:cs="Arial"/>
          <w:sz w:val="14"/>
          <w:szCs w:val="14"/>
          <w:lang w:eastAsia="ru-RU"/>
        </w:rPr>
        <w:t>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процессе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эксплуатации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периодически,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не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реже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1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CE1F15" w:rsidRDefault="00CE1F15" w:rsidP="00CE1F1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раза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год,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также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мере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необходимости,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выполнять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профилактические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работы</w:t>
      </w:r>
      <w:r>
        <w:rPr>
          <w:rFonts w:ascii="Arial" w:eastAsia="Times New Roman" w:hAnsi="Arial" w:cs="Arial"/>
          <w:sz w:val="14"/>
          <w:szCs w:val="14"/>
          <w:lang w:eastAsia="ru-RU"/>
        </w:rPr>
        <w:t>:</w:t>
      </w:r>
    </w:p>
    <w:p w:rsidR="00CE1F15" w:rsidRDefault="00CE1F15" w:rsidP="00CE1F1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продуть </w:t>
      </w:r>
      <w:r w:rsidR="00274B0C">
        <w:rPr>
          <w:rFonts w:ascii="Arial" w:eastAsia="Times New Roman" w:hAnsi="Arial" w:cs="Arial"/>
          <w:sz w:val="14"/>
          <w:szCs w:val="14"/>
          <w:lang w:eastAsia="ru-RU"/>
        </w:rPr>
        <w:t>обогреватель сухим сжатым воздухом;</w:t>
      </w:r>
    </w:p>
    <w:p w:rsidR="00274B0C" w:rsidRDefault="00274B0C" w:rsidP="00CE1F1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протереть кожух и крышки хлопчатобумажной тканью.</w:t>
      </w:r>
    </w:p>
    <w:p w:rsidR="00274B0C" w:rsidRDefault="00274B0C" w:rsidP="00274B0C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Необходимо беречь упаковку прибора от попадания воды и других жидкостей.</w:t>
      </w:r>
    </w:p>
    <w:p w:rsidR="00274B0C" w:rsidRDefault="00274B0C" w:rsidP="00274B0C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74B0C" w:rsidRDefault="00274B0C" w:rsidP="00274B0C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274B0C">
        <w:rPr>
          <w:rFonts w:ascii="Arial" w:eastAsia="Times New Roman" w:hAnsi="Arial" w:cs="Arial"/>
          <w:b/>
          <w:sz w:val="14"/>
          <w:szCs w:val="14"/>
          <w:lang w:eastAsia="ru-RU"/>
        </w:rPr>
        <w:t>ВОЗМОЖНЫЕ НЕИСПРАВНОСТИ</w:t>
      </w:r>
    </w:p>
    <w:tbl>
      <w:tblPr>
        <w:tblStyle w:val="a4"/>
        <w:tblpPr w:leftFromText="180" w:rightFromText="180" w:vertAnchor="text" w:horzAnchor="page" w:tblpX="4644" w:tblpY="63"/>
        <w:tblW w:w="39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6"/>
        <w:gridCol w:w="1302"/>
        <w:gridCol w:w="1456"/>
      </w:tblGrid>
      <w:tr w:rsidR="001234DD" w:rsidTr="001234DD">
        <w:trPr>
          <w:trHeight w:val="307"/>
        </w:trPr>
        <w:tc>
          <w:tcPr>
            <w:tcW w:w="1156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 w:rsidRPr="00274B0C"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Неисправность</w:t>
            </w:r>
          </w:p>
        </w:tc>
        <w:tc>
          <w:tcPr>
            <w:tcW w:w="1302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b/>
                <w:sz w:val="12"/>
                <w:szCs w:val="16"/>
                <w:lang w:eastAsia="ru-RU"/>
              </w:rPr>
            </w:pPr>
            <w:r w:rsidRPr="00274B0C"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Возможная причина</w:t>
            </w:r>
          </w:p>
        </w:tc>
        <w:tc>
          <w:tcPr>
            <w:tcW w:w="1456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 w:rsidRPr="00274B0C"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Способ устранения</w:t>
            </w:r>
          </w:p>
        </w:tc>
      </w:tr>
      <w:tr w:rsidR="001234DD" w:rsidTr="001234DD">
        <w:trPr>
          <w:trHeight w:val="508"/>
        </w:trPr>
        <w:tc>
          <w:tcPr>
            <w:tcW w:w="1156" w:type="dxa"/>
            <w:vMerge w:val="restart"/>
            <w:vAlign w:val="center"/>
          </w:tcPr>
          <w:p w:rsidR="001234DD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Обогреватель </w:t>
            </w:r>
          </w:p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не работает</w:t>
            </w:r>
          </w:p>
        </w:tc>
        <w:tc>
          <w:tcPr>
            <w:tcW w:w="1302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Шнур электропит</w:t>
            </w: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ния не подсоединен к электросети</w:t>
            </w:r>
          </w:p>
        </w:tc>
        <w:tc>
          <w:tcPr>
            <w:tcW w:w="1456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Подключить шнур электропитания к электросети</w:t>
            </w:r>
          </w:p>
        </w:tc>
      </w:tr>
      <w:tr w:rsidR="001234DD" w:rsidTr="001234DD">
        <w:trPr>
          <w:trHeight w:val="508"/>
        </w:trPr>
        <w:tc>
          <w:tcPr>
            <w:tcW w:w="1156" w:type="dxa"/>
            <w:vMerge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1234DD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электророзетке</w:t>
            </w:r>
            <w:proofErr w:type="spellEnd"/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 отсутствует </w:t>
            </w:r>
          </w:p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напряжение</w:t>
            </w:r>
          </w:p>
        </w:tc>
        <w:tc>
          <w:tcPr>
            <w:tcW w:w="1456" w:type="dxa"/>
            <w:vAlign w:val="center"/>
          </w:tcPr>
          <w:p w:rsidR="001234DD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Подключите прибор к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исправной</w:t>
            </w:r>
            <w:proofErr w:type="gramEnd"/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 </w:t>
            </w:r>
          </w:p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электророзетке</w:t>
            </w:r>
            <w:proofErr w:type="spellEnd"/>
          </w:p>
        </w:tc>
      </w:tr>
      <w:tr w:rsidR="001234DD" w:rsidTr="001234DD">
        <w:trPr>
          <w:trHeight w:val="766"/>
        </w:trPr>
        <w:tc>
          <w:tcPr>
            <w:tcW w:w="1156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Во время работы появился пост</w:t>
            </w: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ронний запах</w:t>
            </w:r>
          </w:p>
        </w:tc>
        <w:tc>
          <w:tcPr>
            <w:tcW w:w="1302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Прибор новый, запах исходит от защитного покрытия</w:t>
            </w:r>
          </w:p>
        </w:tc>
        <w:tc>
          <w:tcPr>
            <w:tcW w:w="1456" w:type="dxa"/>
            <w:vAlign w:val="center"/>
          </w:tcPr>
          <w:p w:rsidR="001234DD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Это не является неи</w:t>
            </w: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правностью. </w:t>
            </w:r>
          </w:p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Запах исчезнет через несколько минут</w:t>
            </w:r>
          </w:p>
        </w:tc>
      </w:tr>
    </w:tbl>
    <w:p w:rsidR="00274B0C" w:rsidRDefault="00274B0C" w:rsidP="00274B0C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4440E2" w:rsidRDefault="004440E2" w:rsidP="00274B0C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E45EF">
        <w:rPr>
          <w:rFonts w:ascii="Arial" w:eastAsia="Times New Roman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61312" behindDoc="1" locked="0" layoutInCell="1" allowOverlap="1" wp14:anchorId="2D4050CF" wp14:editId="1768EB25">
            <wp:simplePos x="0" y="0"/>
            <wp:positionH relativeFrom="column">
              <wp:posOffset>38100</wp:posOffset>
            </wp:positionH>
            <wp:positionV relativeFrom="paragraph">
              <wp:posOffset>68426</wp:posOffset>
            </wp:positionV>
            <wp:extent cx="355512" cy="312420"/>
            <wp:effectExtent l="0" t="0" r="6985" b="0"/>
            <wp:wrapNone/>
            <wp:docPr id="3" name="Рисунок 3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0E2" w:rsidRDefault="004440E2" w:rsidP="004440E2">
      <w:pPr>
        <w:pStyle w:val="a3"/>
        <w:spacing w:after="0" w:line="240" w:lineRule="auto"/>
        <w:ind w:left="709"/>
        <w:rPr>
          <w:rFonts w:ascii="Arial" w:eastAsia="Times New Roman" w:hAnsi="Arial" w:cs="Arial"/>
          <w:sz w:val="14"/>
          <w:szCs w:val="14"/>
          <w:lang w:eastAsia="ru-RU"/>
        </w:rPr>
      </w:pPr>
      <w:r w:rsidRPr="004440E2">
        <w:rPr>
          <w:rFonts w:ascii="Arial" w:eastAsia="Times New Roman" w:hAnsi="Arial" w:cs="Arial"/>
          <w:sz w:val="14"/>
          <w:szCs w:val="14"/>
          <w:lang w:eastAsia="ru-RU"/>
        </w:rPr>
        <w:t xml:space="preserve">В случае </w:t>
      </w:r>
      <w:r>
        <w:rPr>
          <w:rFonts w:ascii="Arial" w:eastAsia="Times New Roman" w:hAnsi="Arial" w:cs="Arial"/>
          <w:sz w:val="14"/>
          <w:szCs w:val="14"/>
          <w:lang w:eastAsia="ru-RU"/>
        </w:rPr>
        <w:t>если неисправность устранить не удалось, обратитесь в авторизированный сервисный центр.</w:t>
      </w:r>
      <w:r w:rsidR="001234DD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4440E2" w:rsidRDefault="004440E2" w:rsidP="004440E2">
      <w:pPr>
        <w:pStyle w:val="a3"/>
        <w:spacing w:after="0" w:line="240" w:lineRule="auto"/>
        <w:ind w:left="709"/>
        <w:rPr>
          <w:rFonts w:ascii="Arial" w:eastAsia="Times New Roman" w:hAnsi="Arial" w:cs="Arial"/>
          <w:sz w:val="14"/>
          <w:szCs w:val="14"/>
          <w:lang w:eastAsia="ru-RU"/>
        </w:rPr>
      </w:pPr>
    </w:p>
    <w:p w:rsidR="004440E2" w:rsidRDefault="00E06F29" w:rsidP="00E06F2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E06F29">
        <w:rPr>
          <w:rFonts w:ascii="Arial" w:eastAsia="Times New Roman" w:hAnsi="Arial" w:cs="Arial"/>
          <w:b/>
          <w:sz w:val="14"/>
          <w:szCs w:val="14"/>
          <w:lang w:eastAsia="ru-RU"/>
        </w:rPr>
        <w:t>ГАРАНТИЯ ИЗГОТОВИТЕЛЯ</w:t>
      </w:r>
    </w:p>
    <w:p w:rsidR="00E06F29" w:rsidRDefault="00E06F29" w:rsidP="00E06F2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E06F29" w:rsidRDefault="00E06F29" w:rsidP="00E06F2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06F29">
        <w:rPr>
          <w:rFonts w:ascii="Arial" w:eastAsia="Times New Roman" w:hAnsi="Arial" w:cs="Arial"/>
          <w:sz w:val="14"/>
          <w:szCs w:val="14"/>
          <w:lang w:eastAsia="ru-RU"/>
        </w:rPr>
        <w:t>Обогреватель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рекомендуется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к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реализации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через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ро</w:t>
      </w:r>
      <w:r>
        <w:rPr>
          <w:rFonts w:ascii="Arial" w:eastAsia="Times New Roman" w:hAnsi="Arial" w:cs="Arial"/>
          <w:sz w:val="14"/>
          <w:szCs w:val="14"/>
          <w:lang w:eastAsia="ru-RU"/>
        </w:rPr>
        <w:t>з</w:t>
      </w:r>
      <w:r>
        <w:rPr>
          <w:rFonts w:ascii="Arial" w:eastAsia="Times New Roman" w:hAnsi="Arial" w:cs="Arial"/>
          <w:sz w:val="14"/>
          <w:szCs w:val="14"/>
          <w:lang w:eastAsia="ru-RU"/>
        </w:rPr>
        <w:t>ни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чные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сети,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также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специализированные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организации,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занимающиеся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монтажом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климатического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оборудов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а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ния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Изготовитель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гарантирует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соответстви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е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качества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 xml:space="preserve">обогревателя </w:t>
      </w:r>
      <w:r>
        <w:rPr>
          <w:rFonts w:ascii="Arial" w:eastAsia="Times New Roman" w:hAnsi="Arial" w:cs="Arial"/>
          <w:sz w:val="14"/>
          <w:szCs w:val="14"/>
          <w:lang w:eastAsia="ru-RU"/>
        </w:rPr>
        <w:t>требовани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ям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технических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условий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при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соблюдении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правил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эксплуатации, транспортировани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я и хранения. </w:t>
      </w:r>
    </w:p>
    <w:p w:rsidR="00E06F29" w:rsidRDefault="00E06F29" w:rsidP="00E06F2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Поставщик гарантирует исправность и надлежавшее функционирование поставляемой продукции в течение 24 (двадцати четырех) месяцев со дня продажи коне</w:t>
      </w:r>
      <w:r>
        <w:rPr>
          <w:rFonts w:ascii="Arial" w:eastAsia="Times New Roman" w:hAnsi="Arial" w:cs="Arial"/>
          <w:sz w:val="14"/>
          <w:szCs w:val="14"/>
          <w:lang w:eastAsia="ru-RU"/>
        </w:rPr>
        <w:t>ч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ному потребителю. Срок эксплуатации составляет не менее 120 (ста двадцати) месяцев от даты выпуска изделия. </w:t>
      </w:r>
    </w:p>
    <w:p w:rsidR="00E06F29" w:rsidRDefault="00E06F29" w:rsidP="00E06F2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Гарантийные обязательства не распространяются на случаи:</w:t>
      </w:r>
    </w:p>
    <w:p w:rsidR="00E06F29" w:rsidRDefault="00E06F29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использования обогревателя не по назначению и с нарушением настоящего руководства;</w:t>
      </w:r>
    </w:p>
    <w:p w:rsidR="00E06F29" w:rsidRDefault="00E06F29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повреждения обогревателя вследствие небрежного обращения, неправильного монтажа, неправильного подключения, несоблюдения прилагаемого руководства, транспортировки;</w:t>
      </w:r>
    </w:p>
    <w:p w:rsidR="00E06F29" w:rsidRDefault="00E06F29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самостоятельной модификации или переделке обогр</w:t>
      </w:r>
      <w:r>
        <w:rPr>
          <w:rFonts w:ascii="Arial" w:eastAsia="Times New Roman" w:hAnsi="Arial" w:cs="Arial"/>
          <w:sz w:val="14"/>
          <w:szCs w:val="14"/>
          <w:lang w:eastAsia="ru-RU"/>
        </w:rPr>
        <w:t>е</w:t>
      </w:r>
      <w:r>
        <w:rPr>
          <w:rFonts w:ascii="Arial" w:eastAsia="Times New Roman" w:hAnsi="Arial" w:cs="Arial"/>
          <w:sz w:val="14"/>
          <w:szCs w:val="14"/>
          <w:lang w:eastAsia="ru-RU"/>
        </w:rPr>
        <w:t>вателя;</w:t>
      </w:r>
    </w:p>
    <w:p w:rsidR="00E06F29" w:rsidRDefault="00E06F29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отсутствия гарантийного талона;</w:t>
      </w:r>
    </w:p>
    <w:p w:rsidR="00E06F29" w:rsidRDefault="00F82EF7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механическими, тепловыми и иными повреждениями, возникшими по причине неправильной эксплуатации, небрежного отношения или несчастного случая;</w:t>
      </w:r>
    </w:p>
    <w:p w:rsidR="00F82EF7" w:rsidRDefault="00F82EF7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попаданиям внутрь посторонних предметов, жидк</w:t>
      </w:r>
      <w:r>
        <w:rPr>
          <w:rFonts w:ascii="Arial" w:eastAsia="Times New Roman" w:hAnsi="Arial" w:cs="Arial"/>
          <w:sz w:val="14"/>
          <w:szCs w:val="14"/>
          <w:lang w:eastAsia="ru-RU"/>
        </w:rPr>
        <w:t>о</w:t>
      </w:r>
      <w:r>
        <w:rPr>
          <w:rFonts w:ascii="Arial" w:eastAsia="Times New Roman" w:hAnsi="Arial" w:cs="Arial"/>
          <w:sz w:val="14"/>
          <w:szCs w:val="14"/>
          <w:lang w:eastAsia="ru-RU"/>
        </w:rPr>
        <w:t>стей, насекомых, грызунов и т.д.</w:t>
      </w:r>
    </w:p>
    <w:p w:rsidR="00F82EF7" w:rsidRDefault="00F82EF7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повреждение электрических шнуров;</w:t>
      </w:r>
    </w:p>
    <w:p w:rsidR="004937DB" w:rsidRDefault="00F82EF7" w:rsidP="004937D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>подключения в сеть с напряжением, отличным от ук</w:t>
      </w:r>
      <w:r>
        <w:rPr>
          <w:rFonts w:ascii="Arial" w:eastAsia="Times New Roman" w:hAnsi="Arial" w:cs="Arial"/>
          <w:sz w:val="14"/>
          <w:szCs w:val="14"/>
          <w:lang w:eastAsia="ru-RU"/>
        </w:rPr>
        <w:t>а</w:t>
      </w:r>
      <w:r>
        <w:rPr>
          <w:rFonts w:ascii="Arial" w:eastAsia="Times New Roman" w:hAnsi="Arial" w:cs="Arial"/>
          <w:sz w:val="14"/>
          <w:szCs w:val="14"/>
          <w:lang w:eastAsia="ru-RU"/>
        </w:rPr>
        <w:t>занного в правилах</w:t>
      </w:r>
      <w:r w:rsidR="004937DB">
        <w:rPr>
          <w:rFonts w:ascii="Arial" w:eastAsia="Times New Roman" w:hAnsi="Arial" w:cs="Arial"/>
          <w:sz w:val="14"/>
          <w:szCs w:val="14"/>
          <w:lang w:eastAsia="ru-RU"/>
        </w:rPr>
        <w:t xml:space="preserve"> эксплуатации на данное изделие, или 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>с несоответствием стандартным параметрам</w:t>
      </w:r>
      <w:r w:rsidR="004937DB">
        <w:rPr>
          <w:rFonts w:ascii="Arial" w:eastAsia="Times New Roman" w:hAnsi="Arial" w:cs="Arial"/>
          <w:sz w:val="14"/>
          <w:szCs w:val="14"/>
          <w:lang w:eastAsia="ru-RU"/>
        </w:rPr>
        <w:t xml:space="preserve"> пит</w:t>
      </w:r>
      <w:r w:rsidR="004937DB">
        <w:rPr>
          <w:rFonts w:ascii="Arial" w:eastAsia="Times New Roman" w:hAnsi="Arial" w:cs="Arial"/>
          <w:sz w:val="14"/>
          <w:szCs w:val="14"/>
          <w:lang w:eastAsia="ru-RU"/>
        </w:rPr>
        <w:t>а</w:t>
      </w:r>
      <w:r w:rsidR="004937DB">
        <w:rPr>
          <w:rFonts w:ascii="Arial" w:eastAsia="Times New Roman" w:hAnsi="Arial" w:cs="Arial"/>
          <w:sz w:val="14"/>
          <w:szCs w:val="14"/>
          <w:lang w:eastAsia="ru-RU"/>
        </w:rPr>
        <w:t>ющей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 xml:space="preserve"> сети</w:t>
      </w:r>
      <w:r w:rsidR="004937DB">
        <w:rPr>
          <w:rFonts w:ascii="Arial" w:eastAsia="Times New Roman" w:hAnsi="Arial" w:cs="Arial"/>
          <w:sz w:val="14"/>
          <w:szCs w:val="14"/>
          <w:lang w:eastAsia="ru-RU"/>
        </w:rPr>
        <w:t>;</w:t>
      </w:r>
      <w:proofErr w:type="gramEnd"/>
    </w:p>
    <w:p w:rsidR="004937DB" w:rsidRDefault="004937DB" w:rsidP="004937D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lastRenderedPageBreak/>
        <w:t>действий непреодолимой силы (пожар, наводнение, молния и др.).</w:t>
      </w: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При наступлении гарантийного случая товар необходимо сдать по месту приобретения. </w:t>
      </w: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4937DB" w:rsidRDefault="004937DB" w:rsidP="004937DB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b/>
          <w:sz w:val="14"/>
          <w:szCs w:val="14"/>
          <w:lang w:eastAsia="ru-RU"/>
        </w:rPr>
        <w:t>УТИЛИЗАЦИЯ</w:t>
      </w:r>
    </w:p>
    <w:p w:rsidR="004937DB" w:rsidRDefault="004937DB" w:rsidP="004937DB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Изделие выполнено из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металли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ческих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пластиковых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компонентов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В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соответствии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директивой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ЕС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2ОО2/96/</w:t>
      </w: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ЕС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27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января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2003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г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и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соответствующим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и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актами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национальног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о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законодательства,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обращаем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ваше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внимание на следующее:</w:t>
      </w: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Отходы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электрического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электронного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оборудования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не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могут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быть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утилизированы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вместе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бытовыми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отходами.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Вывоз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утилизация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такого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рода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отходов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должны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производиться отдельно.</w:t>
      </w: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Для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утилизации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отходов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сле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дует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использовать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общ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ественную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или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частную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сист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ему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вывоза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отх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одов,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уст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>ановленную местными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 xml:space="preserve"> закон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>одательными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 xml:space="preserve"> органами.</w:t>
      </w:r>
    </w:p>
    <w:p w:rsidR="004937DB" w:rsidRP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В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случае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противозаконной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утилизации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отходов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электрического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и электронног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обор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удования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штрафные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санкции</w:t>
      </w:r>
    </w:p>
    <w:p w:rsidR="000C575E" w:rsidRDefault="000C575E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У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>станавливаются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в 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>соответствии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с 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>местным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>законодат</w:t>
      </w:r>
      <w:r>
        <w:rPr>
          <w:rFonts w:ascii="Arial" w:eastAsia="Times New Roman" w:hAnsi="Arial" w:cs="Arial"/>
          <w:sz w:val="14"/>
          <w:szCs w:val="14"/>
          <w:lang w:eastAsia="ru-RU"/>
        </w:rPr>
        <w:t>ельств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>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м. </w:t>
      </w:r>
    </w:p>
    <w:p w:rsidR="000C575E" w:rsidRDefault="000C575E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0C575E" w:rsidRPr="00BB1E09" w:rsidRDefault="00BB1E09" w:rsidP="00BB1E0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B1E09">
        <w:rPr>
          <w:rFonts w:ascii="Arial" w:eastAsia="Times New Roman" w:hAnsi="Arial" w:cs="Arial"/>
          <w:b/>
          <w:sz w:val="14"/>
          <w:szCs w:val="14"/>
          <w:lang w:eastAsia="ru-RU"/>
        </w:rPr>
        <w:t>СВИДЕТЕЛЬТВО О ПРИЕМКЕ</w:t>
      </w:r>
    </w:p>
    <w:p w:rsidR="000C575E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62336" behindDoc="1" locked="0" layoutInCell="1" allowOverlap="1" wp14:anchorId="4B86847A" wp14:editId="029508D4">
            <wp:simplePos x="0" y="0"/>
            <wp:positionH relativeFrom="column">
              <wp:posOffset>48895</wp:posOffset>
            </wp:positionH>
            <wp:positionV relativeFrom="paragraph">
              <wp:posOffset>102870</wp:posOffset>
            </wp:positionV>
            <wp:extent cx="333810" cy="495300"/>
            <wp:effectExtent l="0" t="0" r="9525" b="0"/>
            <wp:wrapNone/>
            <wp:docPr id="5" name="Рисунок 5" descr="C:\Users\Home\Desktop\joede-disposal-WEEE-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joede-disposal-WEEE-symb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E09" w:rsidRDefault="00BB1E09" w:rsidP="00BB1E09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Обогрев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атель______________________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соответствует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техническим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 xml:space="preserve">условиям </w:t>
      </w:r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 xml:space="preserve">ТУ 27.51.26.110-004-28528174-2018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и признан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годным к эксплуатации.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BB1E09" w:rsidRDefault="00BB1E09" w:rsidP="00BB1E09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B1E09">
        <w:rPr>
          <w:rFonts w:ascii="Arial" w:eastAsia="Times New Roman" w:hAnsi="Arial" w:cs="Arial"/>
          <w:b/>
          <w:sz w:val="14"/>
          <w:szCs w:val="14"/>
          <w:lang w:eastAsia="ru-RU"/>
        </w:rPr>
        <w:t>Дата выпуска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:</w:t>
      </w:r>
    </w:p>
    <w:p w:rsidR="00BB1E09" w:rsidRPr="00BB1E09" w:rsidRDefault="00BB1E09" w:rsidP="00BB1E09">
      <w:pPr>
        <w:spacing w:after="0" w:line="240" w:lineRule="auto"/>
        <w:ind w:left="709"/>
        <w:jc w:val="both"/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</w:pPr>
      <w:r w:rsidRPr="00BB1E09">
        <w:rPr>
          <w:rFonts w:ascii="Arial" w:eastAsia="Times New Roman" w:hAnsi="Arial" w:cs="Arial"/>
          <w:b/>
          <w:sz w:val="14"/>
          <w:szCs w:val="14"/>
          <w:lang w:eastAsia="ru-RU"/>
        </w:rPr>
        <w:t>Предприятие-изготовитель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: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>ООО «БРИЗ»</w:t>
      </w:r>
    </w:p>
    <w:p w:rsidR="000C575E" w:rsidRPr="00BB1E09" w:rsidRDefault="00BB1E09" w:rsidP="00BB1E09">
      <w:pPr>
        <w:spacing w:after="0" w:line="240" w:lineRule="auto"/>
        <w:ind w:left="709"/>
        <w:jc w:val="both"/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</w:pPr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 xml:space="preserve">Адрес изготовителя: Санкт-Петербург, проспект Науки 17 к2 </w:t>
      </w:r>
      <w:proofErr w:type="spellStart"/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>лит</w:t>
      </w:r>
      <w:proofErr w:type="gramStart"/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>.А</w:t>
      </w:r>
      <w:proofErr w:type="spellEnd"/>
      <w:proofErr w:type="gramEnd"/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 xml:space="preserve"> </w:t>
      </w:r>
    </w:p>
    <w:p w:rsidR="000C575E" w:rsidRDefault="000C575E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0C575E" w:rsidRDefault="000C575E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0C575E" w:rsidRDefault="00F277AD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Заполняется фирмой-продавцом</w:t>
      </w:r>
      <w:r w:rsidR="000650F4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Style w:val="a4"/>
        <w:tblW w:w="77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58"/>
        <w:gridCol w:w="3858"/>
      </w:tblGrid>
      <w:tr w:rsidR="00F277AD" w:rsidTr="00F277AD">
        <w:trPr>
          <w:trHeight w:val="254"/>
        </w:trPr>
        <w:tc>
          <w:tcPr>
            <w:tcW w:w="3858" w:type="dxa"/>
            <w:shd w:val="clear" w:color="auto" w:fill="A6A6A6" w:themeFill="background1" w:themeFillShade="A6"/>
            <w:vAlign w:val="center"/>
          </w:tcPr>
          <w:p w:rsidR="00F277AD" w:rsidRDefault="00F277AD" w:rsidP="00F277A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Обогреватель</w:t>
            </w:r>
          </w:p>
        </w:tc>
        <w:tc>
          <w:tcPr>
            <w:tcW w:w="3858" w:type="dxa"/>
            <w:shd w:val="clear" w:color="auto" w:fill="A6A6A6" w:themeFill="background1" w:themeFillShade="A6"/>
            <w:vAlign w:val="center"/>
          </w:tcPr>
          <w:p w:rsidR="00F277AD" w:rsidRDefault="00F277AD" w:rsidP="00F277A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Модель</w:t>
            </w:r>
          </w:p>
        </w:tc>
      </w:tr>
      <w:tr w:rsidR="00F277AD" w:rsidTr="00F277AD">
        <w:trPr>
          <w:trHeight w:val="254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:rsidR="00F277AD" w:rsidRDefault="00F277AD" w:rsidP="00F277A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продажи</w:t>
            </w:r>
          </w:p>
        </w:tc>
        <w:tc>
          <w:tcPr>
            <w:tcW w:w="3858" w:type="dxa"/>
            <w:shd w:val="clear" w:color="auto" w:fill="D9D9D9" w:themeFill="background1" w:themeFillShade="D9"/>
            <w:vAlign w:val="center"/>
          </w:tcPr>
          <w:p w:rsidR="00F277AD" w:rsidRDefault="00F277AD" w:rsidP="00F277A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77AD" w:rsidTr="00F277AD">
        <w:trPr>
          <w:trHeight w:val="254"/>
        </w:trPr>
        <w:tc>
          <w:tcPr>
            <w:tcW w:w="7716" w:type="dxa"/>
            <w:gridSpan w:val="2"/>
            <w:vAlign w:val="center"/>
          </w:tcPr>
          <w:p w:rsidR="00F277AD" w:rsidRDefault="00F277AD" w:rsidP="00F277A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Фирма-продавец</w:t>
            </w:r>
          </w:p>
        </w:tc>
      </w:tr>
      <w:tr w:rsidR="00F277AD" w:rsidTr="00F277AD">
        <w:trPr>
          <w:trHeight w:val="254"/>
        </w:trPr>
        <w:tc>
          <w:tcPr>
            <w:tcW w:w="7716" w:type="dxa"/>
            <w:gridSpan w:val="2"/>
            <w:shd w:val="clear" w:color="auto" w:fill="D9D9D9" w:themeFill="background1" w:themeFillShade="D9"/>
            <w:vAlign w:val="center"/>
          </w:tcPr>
          <w:p w:rsidR="00F277AD" w:rsidRDefault="00F277AD" w:rsidP="00F277A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Подпись </w:t>
            </w:r>
            <w:r w:rsidRPr="00F277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продавца</w:t>
            </w:r>
          </w:p>
        </w:tc>
      </w:tr>
    </w:tbl>
    <w:p w:rsidR="00F277AD" w:rsidRDefault="00F277AD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Изделие надлежащего качества, укомплектовано, технически исправно, претензий не имею.</w:t>
      </w:r>
    </w:p>
    <w:p w:rsidR="00F277AD" w:rsidRDefault="00F277AD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F277AD" w:rsidRDefault="00F277AD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Информация о произведенных ремонтах</w:t>
      </w: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Style w:val="a4"/>
        <w:tblW w:w="77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63"/>
        <w:gridCol w:w="3863"/>
      </w:tblGrid>
      <w:tr w:rsidR="00F277AD" w:rsidTr="005927D3">
        <w:trPr>
          <w:trHeight w:val="244"/>
          <w:jc w:val="center"/>
        </w:trPr>
        <w:tc>
          <w:tcPr>
            <w:tcW w:w="3863" w:type="dxa"/>
            <w:shd w:val="clear" w:color="auto" w:fill="A6A6A6" w:themeFill="background1" w:themeFillShade="A6"/>
            <w:vAlign w:val="center"/>
          </w:tcPr>
          <w:p w:rsidR="00F277AD" w:rsidRDefault="00F277AD" w:rsidP="005927D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приема</w:t>
            </w:r>
          </w:p>
        </w:tc>
        <w:tc>
          <w:tcPr>
            <w:tcW w:w="3863" w:type="dxa"/>
            <w:shd w:val="clear" w:color="auto" w:fill="A6A6A6" w:themeFill="background1" w:themeFillShade="A6"/>
            <w:vAlign w:val="center"/>
          </w:tcPr>
          <w:p w:rsidR="00F277AD" w:rsidRDefault="00F277AD" w:rsidP="005927D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выдачи</w:t>
            </w:r>
          </w:p>
        </w:tc>
      </w:tr>
      <w:tr w:rsidR="00F277AD" w:rsidTr="005927D3">
        <w:trPr>
          <w:trHeight w:val="244"/>
          <w:jc w:val="center"/>
        </w:trPr>
        <w:tc>
          <w:tcPr>
            <w:tcW w:w="7726" w:type="dxa"/>
            <w:gridSpan w:val="2"/>
            <w:shd w:val="clear" w:color="auto" w:fill="D9D9D9" w:themeFill="background1" w:themeFillShade="D9"/>
            <w:vAlign w:val="center"/>
          </w:tcPr>
          <w:p w:rsidR="00F277AD" w:rsidRDefault="00F277AD" w:rsidP="005927D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Заявленный дефект</w:t>
            </w:r>
          </w:p>
        </w:tc>
      </w:tr>
      <w:tr w:rsidR="00F277AD" w:rsidTr="005927D3">
        <w:trPr>
          <w:trHeight w:val="244"/>
          <w:jc w:val="center"/>
        </w:trPr>
        <w:tc>
          <w:tcPr>
            <w:tcW w:w="7726" w:type="dxa"/>
            <w:gridSpan w:val="2"/>
            <w:vAlign w:val="center"/>
          </w:tcPr>
          <w:p w:rsidR="00F277AD" w:rsidRDefault="00F277AD" w:rsidP="005927D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ремонта</w:t>
            </w:r>
          </w:p>
        </w:tc>
      </w:tr>
      <w:tr w:rsidR="00F277AD" w:rsidTr="005927D3">
        <w:trPr>
          <w:trHeight w:val="244"/>
          <w:jc w:val="center"/>
        </w:trPr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F277AD" w:rsidRDefault="00F277AD" w:rsidP="005927D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F277AD" w:rsidRDefault="00F277AD" w:rsidP="005927D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Печать сервисного центра</w:t>
            </w:r>
          </w:p>
        </w:tc>
      </w:tr>
    </w:tbl>
    <w:p w:rsidR="00F277AD" w:rsidRDefault="00F277AD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Style w:val="a4"/>
        <w:tblW w:w="77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63"/>
        <w:gridCol w:w="3863"/>
      </w:tblGrid>
      <w:tr w:rsidR="005927D3" w:rsidTr="007028E2">
        <w:trPr>
          <w:trHeight w:val="244"/>
          <w:jc w:val="center"/>
        </w:trPr>
        <w:tc>
          <w:tcPr>
            <w:tcW w:w="3863" w:type="dxa"/>
            <w:shd w:val="clear" w:color="auto" w:fill="A6A6A6" w:themeFill="background1" w:themeFillShade="A6"/>
            <w:vAlign w:val="center"/>
          </w:tcPr>
          <w:p w:rsidR="005927D3" w:rsidRDefault="005927D3" w:rsidP="007028E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приема</w:t>
            </w:r>
          </w:p>
        </w:tc>
        <w:tc>
          <w:tcPr>
            <w:tcW w:w="3863" w:type="dxa"/>
            <w:shd w:val="clear" w:color="auto" w:fill="A6A6A6" w:themeFill="background1" w:themeFillShade="A6"/>
            <w:vAlign w:val="center"/>
          </w:tcPr>
          <w:p w:rsidR="005927D3" w:rsidRDefault="005927D3" w:rsidP="007028E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выдачи</w:t>
            </w:r>
          </w:p>
        </w:tc>
      </w:tr>
      <w:tr w:rsidR="005927D3" w:rsidTr="007028E2">
        <w:trPr>
          <w:trHeight w:val="244"/>
          <w:jc w:val="center"/>
        </w:trPr>
        <w:tc>
          <w:tcPr>
            <w:tcW w:w="7726" w:type="dxa"/>
            <w:gridSpan w:val="2"/>
            <w:shd w:val="clear" w:color="auto" w:fill="D9D9D9" w:themeFill="background1" w:themeFillShade="D9"/>
            <w:vAlign w:val="center"/>
          </w:tcPr>
          <w:p w:rsidR="005927D3" w:rsidRDefault="005927D3" w:rsidP="007028E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Заявленный дефект</w:t>
            </w:r>
          </w:p>
        </w:tc>
      </w:tr>
      <w:tr w:rsidR="005927D3" w:rsidTr="007028E2">
        <w:trPr>
          <w:trHeight w:val="244"/>
          <w:jc w:val="center"/>
        </w:trPr>
        <w:tc>
          <w:tcPr>
            <w:tcW w:w="7726" w:type="dxa"/>
            <w:gridSpan w:val="2"/>
            <w:vAlign w:val="center"/>
          </w:tcPr>
          <w:p w:rsidR="005927D3" w:rsidRDefault="005927D3" w:rsidP="007028E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ремонта</w:t>
            </w:r>
          </w:p>
        </w:tc>
      </w:tr>
      <w:tr w:rsidR="005927D3" w:rsidTr="007028E2">
        <w:trPr>
          <w:trHeight w:val="244"/>
          <w:jc w:val="center"/>
        </w:trPr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5927D3" w:rsidRDefault="005927D3" w:rsidP="007028E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5927D3" w:rsidRDefault="005927D3" w:rsidP="007028E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Печать сервисного центра</w:t>
            </w:r>
          </w:p>
        </w:tc>
      </w:tr>
    </w:tbl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Pr="004937DB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sectPr w:rsidR="005927D3" w:rsidRPr="004937DB" w:rsidSect="005927D3">
      <w:pgSz w:w="16838" w:h="11906" w:orient="landscape"/>
      <w:pgMar w:top="567" w:right="395" w:bottom="284" w:left="567" w:header="708" w:footer="708" w:gutter="0"/>
      <w:cols w:num="3" w:space="284" w:equalWidth="0">
        <w:col w:w="3754" w:space="284"/>
        <w:col w:w="3754" w:space="284"/>
        <w:col w:w="7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25" w:rsidRDefault="007A2825" w:rsidP="004937DB">
      <w:pPr>
        <w:spacing w:after="0" w:line="240" w:lineRule="auto"/>
      </w:pPr>
      <w:r>
        <w:separator/>
      </w:r>
    </w:p>
  </w:endnote>
  <w:endnote w:type="continuationSeparator" w:id="0">
    <w:p w:rsidR="007A2825" w:rsidRDefault="007A2825" w:rsidP="0049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25" w:rsidRDefault="007A2825" w:rsidP="004937DB">
      <w:pPr>
        <w:spacing w:after="0" w:line="240" w:lineRule="auto"/>
      </w:pPr>
      <w:r>
        <w:separator/>
      </w:r>
    </w:p>
  </w:footnote>
  <w:footnote w:type="continuationSeparator" w:id="0">
    <w:p w:rsidR="007A2825" w:rsidRDefault="007A2825" w:rsidP="0049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7C3"/>
    <w:multiLevelType w:val="hybridMultilevel"/>
    <w:tmpl w:val="8B7694D6"/>
    <w:lvl w:ilvl="0" w:tplc="BC64D4C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6339"/>
    <w:multiLevelType w:val="hybridMultilevel"/>
    <w:tmpl w:val="A8C063FE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94BB7"/>
    <w:multiLevelType w:val="hybridMultilevel"/>
    <w:tmpl w:val="037C11F0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A7CB9"/>
    <w:multiLevelType w:val="hybridMultilevel"/>
    <w:tmpl w:val="0BE80CA4"/>
    <w:lvl w:ilvl="0" w:tplc="BC64D4C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D577B"/>
    <w:multiLevelType w:val="hybridMultilevel"/>
    <w:tmpl w:val="AB72DC10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2578B"/>
    <w:multiLevelType w:val="hybridMultilevel"/>
    <w:tmpl w:val="FB16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D1703"/>
    <w:multiLevelType w:val="hybridMultilevel"/>
    <w:tmpl w:val="D93C6E94"/>
    <w:lvl w:ilvl="0" w:tplc="BC64D4C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9E58B5"/>
    <w:multiLevelType w:val="hybridMultilevel"/>
    <w:tmpl w:val="C1264E4E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D"/>
    <w:rsid w:val="000650F4"/>
    <w:rsid w:val="00081818"/>
    <w:rsid w:val="000C575E"/>
    <w:rsid w:val="0010047C"/>
    <w:rsid w:val="001234DD"/>
    <w:rsid w:val="001B3FCE"/>
    <w:rsid w:val="001E60B7"/>
    <w:rsid w:val="00232CA8"/>
    <w:rsid w:val="00267F12"/>
    <w:rsid w:val="00274B0C"/>
    <w:rsid w:val="00292EC4"/>
    <w:rsid w:val="00323581"/>
    <w:rsid w:val="00346CD8"/>
    <w:rsid w:val="00357DC0"/>
    <w:rsid w:val="003C1ACB"/>
    <w:rsid w:val="003D5A46"/>
    <w:rsid w:val="003E1170"/>
    <w:rsid w:val="004440E2"/>
    <w:rsid w:val="0045544D"/>
    <w:rsid w:val="004937DB"/>
    <w:rsid w:val="004F39BB"/>
    <w:rsid w:val="00590206"/>
    <w:rsid w:val="005927D3"/>
    <w:rsid w:val="00592923"/>
    <w:rsid w:val="005D6332"/>
    <w:rsid w:val="007A2825"/>
    <w:rsid w:val="008A1E38"/>
    <w:rsid w:val="008C1ED6"/>
    <w:rsid w:val="00AA02E7"/>
    <w:rsid w:val="00B45896"/>
    <w:rsid w:val="00B67B9D"/>
    <w:rsid w:val="00B813A6"/>
    <w:rsid w:val="00B857A4"/>
    <w:rsid w:val="00BB1E09"/>
    <w:rsid w:val="00BE45EF"/>
    <w:rsid w:val="00C60574"/>
    <w:rsid w:val="00C969FD"/>
    <w:rsid w:val="00CC71CC"/>
    <w:rsid w:val="00CE1F15"/>
    <w:rsid w:val="00D001AE"/>
    <w:rsid w:val="00D009D3"/>
    <w:rsid w:val="00D164D9"/>
    <w:rsid w:val="00E06F29"/>
    <w:rsid w:val="00E35061"/>
    <w:rsid w:val="00E55313"/>
    <w:rsid w:val="00EC4A4F"/>
    <w:rsid w:val="00F01462"/>
    <w:rsid w:val="00F06D2C"/>
    <w:rsid w:val="00F277AD"/>
    <w:rsid w:val="00F30E1A"/>
    <w:rsid w:val="00F53AFC"/>
    <w:rsid w:val="00F82EF7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D6"/>
    <w:pPr>
      <w:ind w:left="720"/>
      <w:contextualSpacing/>
    </w:pPr>
  </w:style>
  <w:style w:type="table" w:styleId="a4">
    <w:name w:val="Table Grid"/>
    <w:basedOn w:val="a1"/>
    <w:uiPriority w:val="39"/>
    <w:rsid w:val="00B8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06D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6D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6D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6D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6D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D2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37DB"/>
  </w:style>
  <w:style w:type="paragraph" w:styleId="ae">
    <w:name w:val="footer"/>
    <w:basedOn w:val="a"/>
    <w:link w:val="af"/>
    <w:uiPriority w:val="99"/>
    <w:unhideWhenUsed/>
    <w:rsid w:val="0049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D6"/>
    <w:pPr>
      <w:ind w:left="720"/>
      <w:contextualSpacing/>
    </w:pPr>
  </w:style>
  <w:style w:type="table" w:styleId="a4">
    <w:name w:val="Table Grid"/>
    <w:basedOn w:val="a1"/>
    <w:uiPriority w:val="39"/>
    <w:rsid w:val="00B8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06D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6D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6D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6D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6D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D2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37DB"/>
  </w:style>
  <w:style w:type="paragraph" w:styleId="ae">
    <w:name w:val="footer"/>
    <w:basedOn w:val="a"/>
    <w:link w:val="af"/>
    <w:uiPriority w:val="99"/>
    <w:unhideWhenUsed/>
    <w:rsid w:val="0049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DA7A-97F3-4307-866A-530B18CA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2</cp:revision>
  <dcterms:created xsi:type="dcterms:W3CDTF">2020-02-07T07:45:00Z</dcterms:created>
  <dcterms:modified xsi:type="dcterms:W3CDTF">2020-02-07T07:45:00Z</dcterms:modified>
</cp:coreProperties>
</file>